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459D4" w14:textId="74D98E56" w:rsidR="00627957" w:rsidRDefault="005767EF" w:rsidP="00352752">
      <w:pPr>
        <w:spacing w:before="120" w:after="0" w:line="240" w:lineRule="auto"/>
        <w:rPr>
          <w:rFonts w:cs="Arial"/>
          <w:b/>
          <w:sz w:val="28"/>
          <w:szCs w:val="28"/>
        </w:rPr>
      </w:pPr>
      <w:r>
        <w:rPr>
          <w:noProof/>
        </w:rPr>
        <w:drawing>
          <wp:anchor distT="0" distB="0" distL="114300" distR="114300" simplePos="0" relativeHeight="251660288" behindDoc="0" locked="0" layoutInCell="1" allowOverlap="1" wp14:anchorId="7377E85E" wp14:editId="593679F8">
            <wp:simplePos x="0" y="0"/>
            <wp:positionH relativeFrom="margin">
              <wp:posOffset>3484245</wp:posOffset>
            </wp:positionH>
            <wp:positionV relativeFrom="paragraph">
              <wp:posOffset>-635635</wp:posOffset>
            </wp:positionV>
            <wp:extent cx="1796331" cy="959958"/>
            <wp:effectExtent l="0" t="0" r="0" b="0"/>
            <wp:wrapNone/>
            <wp:docPr id="1934716777" name="Grafik 1" descr="Ein Bild, das Text, Schrift, Logo,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716777" name="Grafik 1" descr="Ein Bild, das Text, Schrift, Logo, Symbol enthält.&#10;&#10;KI-generierte Inhalte können fehlerhaft sein."/>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96331" cy="959958"/>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3B6F7AB6" wp14:editId="4F2ABAC2">
            <wp:simplePos x="0" y="0"/>
            <wp:positionH relativeFrom="margin">
              <wp:posOffset>381000</wp:posOffset>
            </wp:positionH>
            <wp:positionV relativeFrom="paragraph">
              <wp:posOffset>-435610</wp:posOffset>
            </wp:positionV>
            <wp:extent cx="2532185" cy="628627"/>
            <wp:effectExtent l="0" t="0" r="1905" b="635"/>
            <wp:wrapNone/>
            <wp:docPr id="5" name="Grafik 5" descr="Ein Bild, das Text, Schrift, Screenshot,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ext, Schrift, Screenshot, Logo enthält.&#10;&#10;KI-generierte Inhalte können fehlerhaft sein."/>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32185" cy="628627"/>
                    </a:xfrm>
                    <a:prstGeom prst="rect">
                      <a:avLst/>
                    </a:prstGeom>
                  </pic:spPr>
                </pic:pic>
              </a:graphicData>
            </a:graphic>
            <wp14:sizeRelH relativeFrom="page">
              <wp14:pctWidth>0</wp14:pctWidth>
            </wp14:sizeRelH>
            <wp14:sizeRelV relativeFrom="page">
              <wp14:pctHeight>0</wp14:pctHeight>
            </wp14:sizeRelV>
          </wp:anchor>
        </w:drawing>
      </w:r>
    </w:p>
    <w:p w14:paraId="58B6DDE6" w14:textId="77777777" w:rsidR="00352752" w:rsidRPr="006E4EE4" w:rsidRDefault="00352752" w:rsidP="00352752">
      <w:pPr>
        <w:spacing w:before="120" w:after="0" w:line="240" w:lineRule="auto"/>
        <w:rPr>
          <w:rFonts w:cs="Arial"/>
          <w:b/>
          <w:sz w:val="28"/>
          <w:szCs w:val="28"/>
        </w:rPr>
      </w:pPr>
      <w:r w:rsidRPr="006E4EE4">
        <w:rPr>
          <w:rFonts w:cs="Arial"/>
          <w:b/>
          <w:sz w:val="28"/>
          <w:szCs w:val="28"/>
        </w:rPr>
        <w:t xml:space="preserve">Erklärung zu Rückforderungsanordnungen der Kommission und zum Status „Unternehmen </w:t>
      </w:r>
      <w:r>
        <w:rPr>
          <w:rFonts w:cs="Arial"/>
          <w:b/>
          <w:sz w:val="28"/>
          <w:szCs w:val="28"/>
        </w:rPr>
        <w:t>in Schwier</w:t>
      </w:r>
      <w:r w:rsidRPr="006E4EE4">
        <w:rPr>
          <w:rFonts w:cs="Arial"/>
          <w:b/>
          <w:sz w:val="28"/>
          <w:szCs w:val="28"/>
        </w:rPr>
        <w:t>igkeiten“</w:t>
      </w:r>
    </w:p>
    <w:p w14:paraId="7A6BB01F" w14:textId="77777777" w:rsidR="00352752" w:rsidRPr="006E4EE4" w:rsidRDefault="00352752" w:rsidP="00352752">
      <w:pPr>
        <w:spacing w:before="120" w:after="0" w:line="240" w:lineRule="auto"/>
        <w:rPr>
          <w:rFonts w:cs="Arial"/>
        </w:rPr>
      </w:pPr>
    </w:p>
    <w:p w14:paraId="105080DD" w14:textId="77777777" w:rsidR="00352752" w:rsidRPr="006E4EE4" w:rsidRDefault="00352752" w:rsidP="00352752">
      <w:pPr>
        <w:pStyle w:val="Listenabsatz"/>
        <w:numPr>
          <w:ilvl w:val="0"/>
          <w:numId w:val="1"/>
        </w:numPr>
        <w:spacing w:before="120" w:after="0" w:line="240" w:lineRule="auto"/>
        <w:ind w:left="709"/>
        <w:contextualSpacing w:val="0"/>
        <w:rPr>
          <w:rFonts w:ascii="Arial" w:hAnsi="Arial" w:cs="Arial"/>
          <w:b/>
        </w:rPr>
      </w:pPr>
      <w:r w:rsidRPr="006E4EE4">
        <w:rPr>
          <w:rFonts w:ascii="Arial" w:hAnsi="Arial" w:cs="Arial"/>
          <w:b/>
        </w:rPr>
        <w:t>Name des Unternehmens</w:t>
      </w:r>
    </w:p>
    <w:p w14:paraId="7B6C4B77" w14:textId="77777777" w:rsidR="00352752" w:rsidRDefault="00352752" w:rsidP="00352752">
      <w:pPr>
        <w:spacing w:before="120" w:after="0" w:line="240" w:lineRule="auto"/>
        <w:rPr>
          <w:rFonts w:cs="Arial"/>
        </w:rPr>
      </w:pPr>
      <w:r>
        <w:rPr>
          <w:rFonts w:cs="Arial"/>
        </w:rPr>
        <w:fldChar w:fldCharType="begin">
          <w:ffData>
            <w:name w:val="Text1"/>
            <w:enabled/>
            <w:calcOnExit w:val="0"/>
            <w:textInput/>
          </w:ffData>
        </w:fldChar>
      </w:r>
      <w:bookmarkStart w:id="0" w:name="Text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0"/>
    </w:p>
    <w:p w14:paraId="04980261" w14:textId="77777777" w:rsidR="00352752" w:rsidRDefault="00352752" w:rsidP="00352752">
      <w:pPr>
        <w:spacing w:before="120" w:after="0" w:line="240" w:lineRule="auto"/>
        <w:rPr>
          <w:rFonts w:cs="Arial"/>
        </w:rPr>
      </w:pPr>
      <w:r>
        <w:rPr>
          <w:rFonts w:cs="Arial"/>
        </w:rPr>
        <w:fldChar w:fldCharType="begin">
          <w:ffData>
            <w:name w:val="Text2"/>
            <w:enabled/>
            <w:calcOnExit w:val="0"/>
            <w:textInput/>
          </w:ffData>
        </w:fldChar>
      </w:r>
      <w:bookmarkStart w:id="1" w:name="Text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
    </w:p>
    <w:p w14:paraId="569FF750" w14:textId="77777777" w:rsidR="00352752" w:rsidRDefault="00352752" w:rsidP="00352752">
      <w:pPr>
        <w:spacing w:before="120" w:after="0" w:line="240" w:lineRule="auto"/>
        <w:rPr>
          <w:rFonts w:cs="Arial"/>
        </w:rPr>
      </w:pPr>
      <w:r>
        <w:rPr>
          <w:rFonts w:cs="Arial"/>
        </w:rPr>
        <w:fldChar w:fldCharType="begin">
          <w:ffData>
            <w:name w:val="Text3"/>
            <w:enabled/>
            <w:calcOnExit w:val="0"/>
            <w:textInput/>
          </w:ffData>
        </w:fldChar>
      </w:r>
      <w:bookmarkStart w:id="2" w:name="Text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
    </w:p>
    <w:p w14:paraId="51DF9B1E" w14:textId="77777777" w:rsidR="00352752" w:rsidRPr="006E4EE4" w:rsidRDefault="00352752" w:rsidP="00352752">
      <w:pPr>
        <w:spacing w:before="120" w:after="0" w:line="240" w:lineRule="auto"/>
        <w:rPr>
          <w:rFonts w:cs="Arial"/>
        </w:rPr>
      </w:pPr>
      <w:r>
        <w:rPr>
          <w:rFonts w:cs="Arial"/>
        </w:rPr>
        <w:fldChar w:fldCharType="begin">
          <w:ffData>
            <w:name w:val="Text4"/>
            <w:enabled/>
            <w:calcOnExit w:val="0"/>
            <w:textInput/>
          </w:ffData>
        </w:fldChar>
      </w:r>
      <w:bookmarkStart w:id="3" w:name="Text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
    </w:p>
    <w:p w14:paraId="0A4EACB0" w14:textId="77777777" w:rsidR="00352752" w:rsidRPr="006E4EE4" w:rsidRDefault="00352752" w:rsidP="00352752">
      <w:pPr>
        <w:spacing w:before="120" w:after="0" w:line="240" w:lineRule="auto"/>
        <w:rPr>
          <w:rFonts w:cs="Arial"/>
        </w:rPr>
      </w:pPr>
    </w:p>
    <w:p w14:paraId="074386CD" w14:textId="77777777" w:rsidR="00352752" w:rsidRDefault="00352752" w:rsidP="00352752">
      <w:pPr>
        <w:pStyle w:val="Default"/>
        <w:spacing w:before="120"/>
        <w:rPr>
          <w:b/>
          <w:bCs/>
          <w:sz w:val="28"/>
          <w:szCs w:val="28"/>
        </w:rPr>
      </w:pPr>
    </w:p>
    <w:p w14:paraId="4497160D" w14:textId="77777777" w:rsidR="00352752" w:rsidRPr="006E4EE4" w:rsidRDefault="00352752" w:rsidP="00352752">
      <w:pPr>
        <w:pStyle w:val="Listenabsatz"/>
        <w:numPr>
          <w:ilvl w:val="0"/>
          <w:numId w:val="1"/>
        </w:numPr>
        <w:spacing w:before="120" w:after="0" w:line="240" w:lineRule="auto"/>
        <w:ind w:left="709"/>
        <w:contextualSpacing w:val="0"/>
        <w:rPr>
          <w:rFonts w:ascii="Arial" w:hAnsi="Arial" w:cs="Arial"/>
          <w:b/>
        </w:rPr>
      </w:pPr>
      <w:r w:rsidRPr="006E4EE4">
        <w:rPr>
          <w:rFonts w:ascii="Arial" w:hAnsi="Arial" w:cs="Arial"/>
          <w:b/>
        </w:rPr>
        <w:t>Begriffsdefinition „Unternehmen in Schwierigkeiten“</w:t>
      </w:r>
    </w:p>
    <w:p w14:paraId="7335D7AC" w14:textId="77777777" w:rsidR="00352752" w:rsidRDefault="00352752" w:rsidP="00352752">
      <w:pPr>
        <w:pStyle w:val="Default"/>
        <w:spacing w:before="120"/>
        <w:rPr>
          <w:sz w:val="22"/>
          <w:szCs w:val="22"/>
        </w:rPr>
      </w:pPr>
      <w:r>
        <w:rPr>
          <w:sz w:val="22"/>
          <w:szCs w:val="22"/>
        </w:rPr>
        <w:t xml:space="preserve">Der ESF unterstützt keine Unternehmen in Schwierigkeiten im Sinne der Unionsvorschriften über staatliche Beihilfen. In Hessen sind im Förderzeitraum 2021 bis 2027 Antragsteller, die die Gewährung einer aus Mitteln des Europäischen </w:t>
      </w:r>
      <w:r w:rsidR="00AA423A">
        <w:rPr>
          <w:sz w:val="22"/>
          <w:szCs w:val="22"/>
        </w:rPr>
        <w:t>Sozialf</w:t>
      </w:r>
      <w:r>
        <w:rPr>
          <w:sz w:val="22"/>
          <w:szCs w:val="22"/>
        </w:rPr>
        <w:t xml:space="preserve">onds (ESF) mitfinanzierten Zuwendung beantragen, deshalb verpflichtet, im Antragsformular zu erklären, dass sie kein Unternehmen in Schwierigkeiten sind. </w:t>
      </w:r>
    </w:p>
    <w:p w14:paraId="739FD159" w14:textId="77777777" w:rsidR="00352752" w:rsidRDefault="00352752" w:rsidP="00352752">
      <w:pPr>
        <w:pStyle w:val="Default"/>
        <w:spacing w:before="120"/>
        <w:rPr>
          <w:sz w:val="22"/>
          <w:szCs w:val="22"/>
        </w:rPr>
      </w:pPr>
      <w:r>
        <w:rPr>
          <w:sz w:val="22"/>
          <w:szCs w:val="22"/>
        </w:rPr>
        <w:t xml:space="preserve">Die Unionsvorschriften über staatliche Beihilfen enthalten mehrere Definitionen der Unternehmen in Schwierigkeiten. Das vorliegende Dokument informiert dementsprechend über die folgenden Definitionen der Unternehmen in Schwierigkeiten: Zum einen über die Definition im Sinne der Verordnung (EU) Nr. 651/2014 der Kommission vom 17. Juni 2014 (Allgemeine Gruppenfreistellungsverordnung/AGVO, Amtsblatt der EU L 187 vom 26.6.2014, S. 1), zum Anderen über die Definition im Sinne der Leitlinien für staatliche Beihilfen zur Rettung und Umstrukturierung nichtfinanzieller Unternehmen in Schwierigkeiten (Amtsblatt der EU C 249 vom 31.7.2014, S. 1). </w:t>
      </w:r>
    </w:p>
    <w:p w14:paraId="552F4AE0" w14:textId="77777777" w:rsidR="00352752" w:rsidRDefault="00352752" w:rsidP="00352752">
      <w:pPr>
        <w:pStyle w:val="Default"/>
        <w:spacing w:before="120"/>
        <w:rPr>
          <w:b/>
          <w:bCs/>
          <w:sz w:val="22"/>
          <w:szCs w:val="22"/>
        </w:rPr>
      </w:pPr>
    </w:p>
    <w:p w14:paraId="125863D8" w14:textId="77777777" w:rsidR="00352752" w:rsidRDefault="00352752" w:rsidP="00352752">
      <w:pPr>
        <w:pStyle w:val="Default"/>
        <w:spacing w:before="120"/>
        <w:rPr>
          <w:sz w:val="22"/>
          <w:szCs w:val="22"/>
        </w:rPr>
      </w:pPr>
      <w:r>
        <w:rPr>
          <w:b/>
          <w:bCs/>
          <w:sz w:val="22"/>
          <w:szCs w:val="22"/>
        </w:rPr>
        <w:t xml:space="preserve">A. Allgemeine Gruppenfreistellungsverordnung </w:t>
      </w:r>
    </w:p>
    <w:p w14:paraId="63FB2198" w14:textId="77777777" w:rsidR="00352752" w:rsidRDefault="00352752" w:rsidP="00352752">
      <w:pPr>
        <w:pStyle w:val="Default"/>
        <w:spacing w:before="120"/>
        <w:rPr>
          <w:sz w:val="22"/>
          <w:szCs w:val="22"/>
        </w:rPr>
      </w:pPr>
      <w:r>
        <w:rPr>
          <w:sz w:val="22"/>
          <w:szCs w:val="22"/>
        </w:rPr>
        <w:t xml:space="preserve">Nach Artikel 2 Nummer 18 der AGVO sind Unternehmen in Schwierigkeiten, wenn auf sie mindestens einer der folgenden Umstände zutrifft: </w:t>
      </w:r>
    </w:p>
    <w:p w14:paraId="3444B30A" w14:textId="77777777" w:rsidR="00352752" w:rsidRPr="00352752" w:rsidRDefault="00352752" w:rsidP="00352752">
      <w:pPr>
        <w:pStyle w:val="Default"/>
        <w:numPr>
          <w:ilvl w:val="0"/>
          <w:numId w:val="2"/>
        </w:numPr>
        <w:spacing w:before="120"/>
        <w:rPr>
          <w:color w:val="auto"/>
          <w:sz w:val="22"/>
          <w:szCs w:val="22"/>
        </w:rPr>
      </w:pPr>
      <w:r w:rsidRPr="00352752">
        <w:rPr>
          <w:sz w:val="22"/>
          <w:szCs w:val="22"/>
        </w:rPr>
        <w:t>Im Falle von Gesellschaften mit beschränkter Haftung (ausgenommen KMU, die noch keine drei Jahre bestehen, und – in Bezug auf Risikofinanzierungsbeihilfen – KMU in den sieben Jahren nach ihrem ersten kommerziellen Verkauf, die nach einer Due-Diligence-Prüfung durch den ausgewählten Finanzintermediär für Risikofinanzierungen in Frage kommen): Mehr als die Hälfte des gezeichneten Stammkapitals ist infolge aufgelaufener Verluste verlorengegangen. Dies ist der Fall, wenn sich nach Abzug der aufgelaufenen Verluste von den Rücklagen (und allen sonstigen Elementen, die im Allgemeinen den Eigenmitteln des Unternehmens zugerechnet werden) ein negativer kumulativer Betrag ergibt, der mehr als der Hälfte des gekennzeichneten Stammkapitals entspricht. Für die Zwecke dieser Bestimmung bezieht sich der Begriff „Gesellschaft mit beschränkter Haftung“ insbesondere auf die in Anhang I der Richt</w:t>
      </w:r>
      <w:r w:rsidRPr="00352752">
        <w:rPr>
          <w:color w:val="auto"/>
          <w:sz w:val="22"/>
          <w:szCs w:val="22"/>
        </w:rPr>
        <w:t xml:space="preserve">linie 2013/34/EU genannten Arten von Unternehmen und der Begriff „Stammkapital“ umfasst gegebenenfalls alle Agios. </w:t>
      </w:r>
    </w:p>
    <w:p w14:paraId="4A9552E9" w14:textId="77777777" w:rsidR="00352752" w:rsidRDefault="00352752" w:rsidP="00352752">
      <w:pPr>
        <w:pStyle w:val="Default"/>
        <w:numPr>
          <w:ilvl w:val="0"/>
          <w:numId w:val="2"/>
        </w:numPr>
        <w:spacing w:before="120"/>
        <w:rPr>
          <w:color w:val="auto"/>
          <w:sz w:val="22"/>
          <w:szCs w:val="22"/>
        </w:rPr>
      </w:pPr>
      <w:r>
        <w:rPr>
          <w:color w:val="auto"/>
          <w:sz w:val="22"/>
          <w:szCs w:val="22"/>
        </w:rPr>
        <w:t>Im Falle von Gesellschaften, bei denen zumindest einige Gesellschafter unbeschränkt für die Schulden der Gesellschaft haften (ausgenommen KMU, die noch keine drei Jahre bestehen, und – in Bezug auf Risikofinanzierungsbeihilfen – KMU in den sieben Jahren nach ihrem ersten kommerziellen Verkauf, die nach einer Due-Diligence-Prüfung durch den ausgewählten Finanzintermediär für Risikofinanzierungen in Frage kommen): Mehr als die Hälfte der in den Geschäftsbüchern ausgewiesenen Eigenmittel ist infolge aufgelaufener Verluste verlorengegangen. Für die Zwecke dieser Bestimmung bezieht sich der Begriff „Gesellschaften, bei denen zumindest einige Gesellschafter unbeschränkt für die Schulden der Gesellschaft haften“ insbesondere auf die in Anhang II der Richtlinie 2013/34/EU genannten Arten von Unternehmen.</w:t>
      </w:r>
    </w:p>
    <w:p w14:paraId="5D9A8B09" w14:textId="77777777" w:rsidR="00352752" w:rsidRDefault="00352752" w:rsidP="00352752">
      <w:pPr>
        <w:pStyle w:val="Default"/>
        <w:numPr>
          <w:ilvl w:val="0"/>
          <w:numId w:val="2"/>
        </w:numPr>
        <w:spacing w:before="120"/>
        <w:rPr>
          <w:color w:val="auto"/>
          <w:sz w:val="22"/>
          <w:szCs w:val="22"/>
        </w:rPr>
      </w:pPr>
      <w:r w:rsidRPr="00352752">
        <w:rPr>
          <w:color w:val="auto"/>
          <w:sz w:val="22"/>
          <w:szCs w:val="22"/>
        </w:rPr>
        <w:lastRenderedPageBreak/>
        <w:t xml:space="preserve">Das Unternehmen ist Gegenstand eines Insolvenzverfahrens oder erfüllt die im innerstaatlichen Recht vorgesehenen Voraussetzungen für die Eröffnung eines Insolvenzverfahrens auf Antrag seiner Gläubiger. </w:t>
      </w:r>
    </w:p>
    <w:p w14:paraId="0CD4C2AC" w14:textId="77777777" w:rsidR="00352752" w:rsidRDefault="00352752" w:rsidP="00352752">
      <w:pPr>
        <w:pStyle w:val="Default"/>
        <w:numPr>
          <w:ilvl w:val="0"/>
          <w:numId w:val="2"/>
        </w:numPr>
        <w:spacing w:before="120"/>
        <w:rPr>
          <w:color w:val="auto"/>
          <w:sz w:val="22"/>
          <w:szCs w:val="22"/>
        </w:rPr>
      </w:pPr>
      <w:r w:rsidRPr="00352752">
        <w:rPr>
          <w:color w:val="auto"/>
          <w:sz w:val="22"/>
          <w:szCs w:val="22"/>
        </w:rPr>
        <w:t>Das Unternehmen hat eine Rettungsbeihilfe erhalten und der</w:t>
      </w:r>
      <w:r>
        <w:rPr>
          <w:color w:val="auto"/>
          <w:sz w:val="22"/>
          <w:szCs w:val="22"/>
        </w:rPr>
        <w:t xml:space="preserve"> Kredit wurde noch nicht zurück</w:t>
      </w:r>
      <w:r w:rsidRPr="00352752">
        <w:rPr>
          <w:color w:val="auto"/>
          <w:sz w:val="22"/>
          <w:szCs w:val="22"/>
        </w:rPr>
        <w:t xml:space="preserve">gezahlt oder die Garantie ist noch nicht erloschen beziehungsweise das Unternehmen hat eine Umstrukturierungsbeihilfe erhalten und unterliegt immer noch einem Umstrukturierungsplan. </w:t>
      </w:r>
    </w:p>
    <w:p w14:paraId="593CF143" w14:textId="77777777" w:rsidR="00352752" w:rsidRDefault="00352752" w:rsidP="00352752">
      <w:pPr>
        <w:pStyle w:val="Default"/>
        <w:numPr>
          <w:ilvl w:val="0"/>
          <w:numId w:val="2"/>
        </w:numPr>
        <w:spacing w:before="120"/>
        <w:rPr>
          <w:color w:val="auto"/>
          <w:sz w:val="22"/>
          <w:szCs w:val="22"/>
        </w:rPr>
      </w:pPr>
      <w:r w:rsidRPr="00352752">
        <w:rPr>
          <w:color w:val="auto"/>
          <w:sz w:val="22"/>
          <w:szCs w:val="22"/>
        </w:rPr>
        <w:t xml:space="preserve">Im Falle eines Unternehmens, das kein KMU ist: In den letzten beiden Jahren </w:t>
      </w:r>
    </w:p>
    <w:p w14:paraId="12007AB3" w14:textId="77777777" w:rsidR="00352752" w:rsidRDefault="00352752" w:rsidP="00352752">
      <w:pPr>
        <w:pStyle w:val="Default"/>
        <w:numPr>
          <w:ilvl w:val="0"/>
          <w:numId w:val="3"/>
        </w:numPr>
        <w:spacing w:before="120"/>
        <w:ind w:left="993" w:hanging="284"/>
        <w:rPr>
          <w:color w:val="auto"/>
          <w:sz w:val="22"/>
          <w:szCs w:val="22"/>
        </w:rPr>
      </w:pPr>
      <w:r w:rsidRPr="00352752">
        <w:rPr>
          <w:color w:val="auto"/>
          <w:sz w:val="22"/>
          <w:szCs w:val="22"/>
        </w:rPr>
        <w:t xml:space="preserve">betrug der buchwertbasierte Verschuldungsgrad des Unternehmens mehr als 7,5 und </w:t>
      </w:r>
    </w:p>
    <w:p w14:paraId="376FD2F6" w14:textId="77777777" w:rsidR="00352752" w:rsidRDefault="00352752" w:rsidP="00352752">
      <w:pPr>
        <w:pStyle w:val="Default"/>
        <w:numPr>
          <w:ilvl w:val="0"/>
          <w:numId w:val="3"/>
        </w:numPr>
        <w:spacing w:before="120"/>
        <w:ind w:left="993" w:hanging="284"/>
        <w:rPr>
          <w:color w:val="auto"/>
          <w:sz w:val="22"/>
          <w:szCs w:val="22"/>
        </w:rPr>
      </w:pPr>
      <w:r>
        <w:rPr>
          <w:color w:val="auto"/>
          <w:sz w:val="22"/>
          <w:szCs w:val="22"/>
        </w:rPr>
        <w:t xml:space="preserve">das nach EBITDA berechnete Zinsdeckungsverhältnis des Unternehmens lag unter 1,0. </w:t>
      </w:r>
    </w:p>
    <w:p w14:paraId="57FCE81B" w14:textId="77777777" w:rsidR="00352752" w:rsidRDefault="00352752" w:rsidP="00352752">
      <w:pPr>
        <w:pStyle w:val="Default"/>
        <w:spacing w:before="120"/>
        <w:rPr>
          <w:color w:val="auto"/>
          <w:sz w:val="22"/>
          <w:szCs w:val="22"/>
        </w:rPr>
      </w:pPr>
    </w:p>
    <w:p w14:paraId="1C612B41" w14:textId="77777777" w:rsidR="00352752" w:rsidRPr="00352752" w:rsidRDefault="00352752" w:rsidP="00352752">
      <w:pPr>
        <w:pStyle w:val="Default"/>
        <w:spacing w:before="120"/>
        <w:rPr>
          <w:b/>
          <w:bCs/>
          <w:color w:val="auto"/>
          <w:sz w:val="22"/>
          <w:szCs w:val="22"/>
        </w:rPr>
      </w:pPr>
      <w:r>
        <w:rPr>
          <w:b/>
          <w:bCs/>
          <w:color w:val="auto"/>
          <w:sz w:val="22"/>
          <w:szCs w:val="22"/>
        </w:rPr>
        <w:t>B. Leitlinien für staatliche Beihilfen zur Rettung und Umstrukturierung nichtfinanzieller Unternehmen in Schwierigkeiten</w:t>
      </w:r>
    </w:p>
    <w:p w14:paraId="56C50F1D" w14:textId="77777777" w:rsidR="00352752" w:rsidRDefault="00352752" w:rsidP="00352752">
      <w:pPr>
        <w:pStyle w:val="Default"/>
        <w:spacing w:before="120"/>
        <w:rPr>
          <w:color w:val="auto"/>
          <w:sz w:val="22"/>
          <w:szCs w:val="22"/>
        </w:rPr>
      </w:pPr>
      <w:r>
        <w:rPr>
          <w:color w:val="auto"/>
          <w:sz w:val="22"/>
          <w:szCs w:val="22"/>
        </w:rPr>
        <w:t xml:space="preserve">Nach Nummer 20 der Leitlinien sind Unternehmen in Schwierigkeiten, wenn sie auf kurze oder mittlere Sicht so gut wie sicher zur Einstellung ihrer Geschäftstätigkeiten gezwungen sein werden, falls der Staat nicht eingreift. Im Sinne der Leitlinien befindet sich ein Unternehmen daher dann in Schwierigkeiten, wenn mindestens eine der folgenden Voraussetzungen erfüllt ist: </w:t>
      </w:r>
    </w:p>
    <w:p w14:paraId="60E1B5B5" w14:textId="77777777" w:rsidR="00352752" w:rsidRDefault="00352752" w:rsidP="00352752">
      <w:pPr>
        <w:pStyle w:val="Default"/>
        <w:numPr>
          <w:ilvl w:val="0"/>
          <w:numId w:val="2"/>
        </w:numPr>
        <w:spacing w:before="120"/>
        <w:rPr>
          <w:color w:val="auto"/>
          <w:sz w:val="22"/>
          <w:szCs w:val="22"/>
        </w:rPr>
      </w:pPr>
      <w:r>
        <w:rPr>
          <w:color w:val="auto"/>
          <w:sz w:val="22"/>
          <w:szCs w:val="22"/>
        </w:rPr>
        <w:t xml:space="preserve">Im Fall von Gesellschaften mit beschränkter Haftung: Mehr als die Hälfte des gezeichneten Stammkapitals ist infolge aufgelaufener Verluste verlorengegangen. Dies ist der Fall, wenn sich nach Abzug der aufgelaufenen Verluste von den Rücklagen (und allen sonstigen Elementen, die im Allgemeinen den Eigenmitteln des Unternehmens zugerechnet werden) ein negativer kumulativer Betrag ergibt, der mehr als der Hälfte des gezeichneten Stammkapitals entspricht. </w:t>
      </w:r>
    </w:p>
    <w:p w14:paraId="4E04C95A" w14:textId="77777777" w:rsidR="00352752" w:rsidRDefault="00352752" w:rsidP="00352752">
      <w:pPr>
        <w:pStyle w:val="Default"/>
        <w:numPr>
          <w:ilvl w:val="0"/>
          <w:numId w:val="2"/>
        </w:numPr>
        <w:spacing w:before="120"/>
        <w:rPr>
          <w:color w:val="auto"/>
          <w:sz w:val="22"/>
          <w:szCs w:val="22"/>
        </w:rPr>
      </w:pPr>
      <w:r w:rsidRPr="00352752">
        <w:rPr>
          <w:color w:val="auto"/>
          <w:sz w:val="22"/>
          <w:szCs w:val="22"/>
        </w:rPr>
        <w:t xml:space="preserve">Im Falle von Gesellschaften, bei denen zumindest einige Gesellschafter unbeschränkt für die Schulden der Gesellschaft haften: Mehr als die Hälfte der in den Geschäftsbüchern ausgewiesenen Eigenmittel ist infolge aufgelaufener Verluste verlorengegangen. </w:t>
      </w:r>
    </w:p>
    <w:p w14:paraId="28AD716A" w14:textId="77777777" w:rsidR="00352752" w:rsidRDefault="00352752" w:rsidP="00352752">
      <w:pPr>
        <w:pStyle w:val="Default"/>
        <w:numPr>
          <w:ilvl w:val="0"/>
          <w:numId w:val="2"/>
        </w:numPr>
        <w:spacing w:before="120"/>
        <w:rPr>
          <w:color w:val="auto"/>
          <w:sz w:val="22"/>
          <w:szCs w:val="22"/>
        </w:rPr>
      </w:pPr>
      <w:r w:rsidRPr="00352752">
        <w:rPr>
          <w:color w:val="auto"/>
          <w:sz w:val="22"/>
          <w:szCs w:val="22"/>
        </w:rPr>
        <w:t xml:space="preserve">Das Unternehmen ist Gegenstand eines Insolvenzverfahrens oder erfüllt die im innerstaatlichen Recht vorgesehenen Voraussetzungen für die Eröffnung eines Insolvenzverfahrens auf Antrag seiner Gläubiger. </w:t>
      </w:r>
    </w:p>
    <w:p w14:paraId="20E4C2AE" w14:textId="77777777" w:rsidR="00352752" w:rsidRPr="00352752" w:rsidRDefault="00352752" w:rsidP="00352752">
      <w:pPr>
        <w:pStyle w:val="Default"/>
        <w:numPr>
          <w:ilvl w:val="0"/>
          <w:numId w:val="2"/>
        </w:numPr>
        <w:spacing w:before="120"/>
        <w:rPr>
          <w:color w:val="auto"/>
          <w:sz w:val="22"/>
          <w:szCs w:val="22"/>
        </w:rPr>
      </w:pPr>
      <w:r w:rsidRPr="00352752">
        <w:rPr>
          <w:color w:val="auto"/>
          <w:sz w:val="22"/>
          <w:szCs w:val="22"/>
        </w:rPr>
        <w:t xml:space="preserve">Bei einem Unternehmen, das kein KMU ist, lag in den vergangenen beiden Jahren </w:t>
      </w:r>
    </w:p>
    <w:p w14:paraId="030D5885" w14:textId="77777777" w:rsidR="00352752" w:rsidRDefault="00352752" w:rsidP="00352752">
      <w:pPr>
        <w:pStyle w:val="Default"/>
        <w:numPr>
          <w:ilvl w:val="0"/>
          <w:numId w:val="5"/>
        </w:numPr>
        <w:spacing w:before="120"/>
        <w:ind w:left="993" w:hanging="284"/>
        <w:rPr>
          <w:color w:val="auto"/>
          <w:sz w:val="22"/>
          <w:szCs w:val="22"/>
        </w:rPr>
      </w:pPr>
      <w:r>
        <w:rPr>
          <w:color w:val="auto"/>
          <w:sz w:val="22"/>
          <w:szCs w:val="22"/>
        </w:rPr>
        <w:t xml:space="preserve">der buchwertbasierte Verschuldungsgrad über 7,5 und </w:t>
      </w:r>
    </w:p>
    <w:p w14:paraId="3209887C" w14:textId="77777777" w:rsidR="00352752" w:rsidRDefault="00352752" w:rsidP="00352752">
      <w:pPr>
        <w:pStyle w:val="Default"/>
        <w:numPr>
          <w:ilvl w:val="0"/>
          <w:numId w:val="5"/>
        </w:numPr>
        <w:spacing w:before="120"/>
        <w:ind w:left="993" w:hanging="284"/>
        <w:rPr>
          <w:color w:val="auto"/>
          <w:sz w:val="22"/>
          <w:szCs w:val="22"/>
        </w:rPr>
      </w:pPr>
      <w:r>
        <w:rPr>
          <w:color w:val="auto"/>
          <w:sz w:val="22"/>
          <w:szCs w:val="22"/>
        </w:rPr>
        <w:t xml:space="preserve">das Verhältnis des EBITDA zu den Zinsaufwendungen unter 1,0. </w:t>
      </w:r>
    </w:p>
    <w:p w14:paraId="32C5D04C" w14:textId="77777777" w:rsidR="00352752" w:rsidRDefault="00352752" w:rsidP="00352752">
      <w:pPr>
        <w:tabs>
          <w:tab w:val="left" w:pos="1418"/>
        </w:tabs>
        <w:spacing w:before="120" w:after="0" w:line="240" w:lineRule="auto"/>
        <w:rPr>
          <w:rFonts w:cs="Arial"/>
        </w:rPr>
      </w:pPr>
    </w:p>
    <w:p w14:paraId="69D4B685" w14:textId="77777777" w:rsidR="000D7C96" w:rsidRDefault="000D7C96">
      <w:pPr>
        <w:rPr>
          <w:rFonts w:asciiTheme="majorHAnsi" w:hAnsiTheme="majorHAnsi" w:cstheme="majorHAnsi"/>
          <w:b/>
        </w:rPr>
      </w:pPr>
      <w:r>
        <w:rPr>
          <w:rFonts w:asciiTheme="majorHAnsi" w:hAnsiTheme="majorHAnsi" w:cstheme="majorHAnsi"/>
          <w:b/>
        </w:rPr>
        <w:br w:type="page"/>
      </w:r>
    </w:p>
    <w:p w14:paraId="206AEE06" w14:textId="77777777" w:rsidR="00352752" w:rsidRPr="006E4EE4" w:rsidRDefault="00352752" w:rsidP="00352752">
      <w:pPr>
        <w:pStyle w:val="Listenabsatz"/>
        <w:numPr>
          <w:ilvl w:val="0"/>
          <w:numId w:val="1"/>
        </w:numPr>
        <w:tabs>
          <w:tab w:val="left" w:pos="1418"/>
        </w:tabs>
        <w:spacing w:before="120" w:after="0" w:line="240" w:lineRule="auto"/>
        <w:ind w:left="709"/>
        <w:rPr>
          <w:rFonts w:asciiTheme="majorHAnsi" w:hAnsiTheme="majorHAnsi" w:cstheme="majorHAnsi"/>
          <w:b/>
        </w:rPr>
      </w:pPr>
      <w:r w:rsidRPr="006E4EE4">
        <w:rPr>
          <w:rFonts w:asciiTheme="majorHAnsi" w:hAnsiTheme="majorHAnsi" w:cstheme="majorHAnsi"/>
          <w:b/>
        </w:rPr>
        <w:lastRenderedPageBreak/>
        <w:t>Erklärung</w:t>
      </w:r>
    </w:p>
    <w:p w14:paraId="413A30A0" w14:textId="77777777" w:rsidR="00352752" w:rsidRPr="000D7C96" w:rsidRDefault="00352752" w:rsidP="00352752">
      <w:pPr>
        <w:tabs>
          <w:tab w:val="left" w:pos="1418"/>
        </w:tabs>
        <w:spacing w:before="120" w:after="0" w:line="240" w:lineRule="auto"/>
        <w:rPr>
          <w:rFonts w:cs="Arial"/>
        </w:rPr>
      </w:pPr>
      <w:r w:rsidRPr="000D7C96">
        <w:rPr>
          <w:rFonts w:cs="Arial"/>
        </w:rPr>
        <w:t xml:space="preserve">Hiermit versichere ich/versichern wir, </w:t>
      </w:r>
    </w:p>
    <w:p w14:paraId="706838CC" w14:textId="77777777" w:rsidR="00352752" w:rsidRPr="000D7C96" w:rsidRDefault="00352752" w:rsidP="00352752">
      <w:pPr>
        <w:pStyle w:val="Listenabsatz"/>
        <w:numPr>
          <w:ilvl w:val="1"/>
          <w:numId w:val="6"/>
        </w:numPr>
        <w:tabs>
          <w:tab w:val="left" w:pos="0"/>
        </w:tabs>
        <w:spacing w:before="120" w:after="0" w:line="240" w:lineRule="auto"/>
        <w:contextualSpacing w:val="0"/>
        <w:rPr>
          <w:rFonts w:ascii="Arial" w:hAnsi="Arial" w:cs="Arial"/>
        </w:rPr>
      </w:pPr>
      <w:r w:rsidRPr="000D7C96">
        <w:rPr>
          <w:rFonts w:ascii="Arial" w:hAnsi="Arial" w:cs="Arial"/>
        </w:rPr>
        <w:t>dass keine Rückforderungsanordnung aufgrund eines früheren Beschlusses der Kommission zur Feststellung der Unzulässigkeit einer Beihilfe und ihrer Unvereinbarkeit mit dem Binnenmarkt vorliegt und</w:t>
      </w:r>
    </w:p>
    <w:p w14:paraId="6957DFAB" w14:textId="77777777" w:rsidR="00352752" w:rsidRPr="000D7C96" w:rsidRDefault="00352752" w:rsidP="00352752">
      <w:pPr>
        <w:pStyle w:val="Listenabsatz"/>
        <w:numPr>
          <w:ilvl w:val="1"/>
          <w:numId w:val="6"/>
        </w:numPr>
        <w:tabs>
          <w:tab w:val="left" w:pos="1418"/>
        </w:tabs>
        <w:spacing w:before="120" w:after="0" w:line="240" w:lineRule="auto"/>
        <w:contextualSpacing w:val="0"/>
        <w:rPr>
          <w:rFonts w:ascii="Arial" w:hAnsi="Arial" w:cs="Arial"/>
        </w:rPr>
      </w:pPr>
      <w:r w:rsidRPr="000D7C96">
        <w:rPr>
          <w:rFonts w:ascii="Arial" w:hAnsi="Arial" w:cs="Arial"/>
        </w:rPr>
        <w:t>dass es sich bei dem Unternehmen nicht um ein Unternehmen in Schwierigkeiten im o. g. Sinne handelt.</w:t>
      </w:r>
    </w:p>
    <w:p w14:paraId="6B2CA32C" w14:textId="77777777" w:rsidR="00352752" w:rsidRPr="000D7C96" w:rsidRDefault="00352752" w:rsidP="00352752">
      <w:pPr>
        <w:tabs>
          <w:tab w:val="left" w:pos="1418"/>
        </w:tabs>
        <w:spacing w:before="120" w:after="0" w:line="240" w:lineRule="auto"/>
        <w:rPr>
          <w:rFonts w:cs="Arial"/>
        </w:rPr>
      </w:pPr>
    </w:p>
    <w:p w14:paraId="2A7CB916" w14:textId="77777777" w:rsidR="00352752" w:rsidRPr="000D7C96" w:rsidRDefault="00352752" w:rsidP="00352752">
      <w:pPr>
        <w:tabs>
          <w:tab w:val="left" w:pos="1418"/>
        </w:tabs>
        <w:spacing w:before="120" w:after="0" w:line="240" w:lineRule="auto"/>
        <w:rPr>
          <w:rFonts w:cs="Arial"/>
        </w:rPr>
      </w:pPr>
      <w:r w:rsidRPr="000D7C96">
        <w:rPr>
          <w:rFonts w:cs="Arial"/>
        </w:rPr>
        <w:t>Mir/Uns ist bekannt, dass diese Erklärung subventionserheblich im Sinne des § 264 des Strafgesetzbuches ist und dass ein Subventionsbetrug nach dieser Vorschrift strafbar ist.</w:t>
      </w:r>
    </w:p>
    <w:p w14:paraId="0DD53C44" w14:textId="77777777" w:rsidR="00352752" w:rsidRPr="000D7C96" w:rsidRDefault="00352752" w:rsidP="00352752">
      <w:pPr>
        <w:tabs>
          <w:tab w:val="left" w:pos="1418"/>
        </w:tabs>
        <w:spacing w:before="120" w:after="0" w:line="240" w:lineRule="auto"/>
        <w:rPr>
          <w:rFonts w:cs="Arial"/>
        </w:rPr>
      </w:pPr>
    </w:p>
    <w:p w14:paraId="4875A3D1" w14:textId="77777777" w:rsidR="00352752" w:rsidRDefault="00352752" w:rsidP="00352752">
      <w:pPr>
        <w:tabs>
          <w:tab w:val="left" w:pos="1418"/>
        </w:tabs>
        <w:spacing w:before="120" w:after="0" w:line="240" w:lineRule="auto"/>
        <w:rPr>
          <w:rFonts w:cs="Arial"/>
        </w:rPr>
      </w:pPr>
    </w:p>
    <w:p w14:paraId="641A5BB8" w14:textId="77777777" w:rsidR="00352752" w:rsidRDefault="00352752" w:rsidP="00352752">
      <w:pPr>
        <w:tabs>
          <w:tab w:val="left" w:pos="1418"/>
        </w:tabs>
        <w:spacing w:before="120" w:after="0" w:line="240" w:lineRule="auto"/>
        <w:rPr>
          <w:rFonts w:cs="Arial"/>
        </w:rPr>
      </w:pPr>
    </w:p>
    <w:p w14:paraId="623D9708" w14:textId="77777777" w:rsidR="00352752" w:rsidRDefault="00352752" w:rsidP="00352752">
      <w:pPr>
        <w:tabs>
          <w:tab w:val="left" w:pos="1418"/>
        </w:tabs>
        <w:spacing w:before="120" w:after="0" w:line="240" w:lineRule="auto"/>
        <w:rPr>
          <w:rFonts w:cs="Arial"/>
        </w:rPr>
      </w:pPr>
    </w:p>
    <w:p w14:paraId="6FD7EB0A" w14:textId="77777777" w:rsidR="00352752" w:rsidRPr="00422FED" w:rsidRDefault="00352752" w:rsidP="00352752">
      <w:pPr>
        <w:tabs>
          <w:tab w:val="left" w:pos="1418"/>
        </w:tabs>
        <w:spacing w:before="120" w:after="0" w:line="240" w:lineRule="auto"/>
        <w:rPr>
          <w:rFonts w:cs="Arial"/>
        </w:rPr>
      </w:pPr>
      <w:r w:rsidRPr="00422FED">
        <w:rPr>
          <w:rFonts w:cs="Arial"/>
        </w:rPr>
        <w:tab/>
      </w:r>
    </w:p>
    <w:p w14:paraId="4960D65E" w14:textId="77777777" w:rsidR="00352752" w:rsidRPr="00422FED" w:rsidRDefault="00352752" w:rsidP="00352752">
      <w:pPr>
        <w:tabs>
          <w:tab w:val="left" w:pos="1418"/>
        </w:tabs>
        <w:spacing w:before="120" w:after="0" w:line="240" w:lineRule="auto"/>
        <w:rPr>
          <w:rFonts w:cs="Arial"/>
        </w:rPr>
      </w:pPr>
      <w:r w:rsidRPr="00422FED">
        <w:rPr>
          <w:rFonts w:cs="Arial"/>
        </w:rPr>
        <w:t>________</w:t>
      </w:r>
      <w:r>
        <w:rPr>
          <w:rFonts w:cs="Arial"/>
        </w:rPr>
        <w:t>___________________</w:t>
      </w:r>
      <w:r w:rsidRPr="00422FED">
        <w:rPr>
          <w:rFonts w:cs="Arial"/>
        </w:rPr>
        <w:tab/>
        <w:t>________________________________________</w:t>
      </w:r>
    </w:p>
    <w:p w14:paraId="230CB82E" w14:textId="77777777" w:rsidR="00352752" w:rsidRPr="00422FED" w:rsidRDefault="00352752" w:rsidP="00352752">
      <w:pPr>
        <w:tabs>
          <w:tab w:val="left" w:pos="1418"/>
        </w:tabs>
        <w:spacing w:before="120" w:after="0" w:line="240" w:lineRule="auto"/>
        <w:rPr>
          <w:rFonts w:cs="Arial"/>
        </w:rPr>
      </w:pPr>
      <w:r>
        <w:rPr>
          <w:rFonts w:cs="Arial"/>
        </w:rPr>
        <w:t>Ort, Datum</w:t>
      </w:r>
      <w:r w:rsidRPr="00422FED">
        <w:rPr>
          <w:rFonts w:cs="Arial"/>
        </w:rPr>
        <w:t xml:space="preserve"> </w:t>
      </w:r>
      <w:r>
        <w:rPr>
          <w:rFonts w:cs="Arial"/>
        </w:rPr>
        <w:tab/>
      </w:r>
      <w:r>
        <w:rPr>
          <w:rFonts w:cs="Arial"/>
        </w:rPr>
        <w:tab/>
      </w:r>
      <w:r>
        <w:rPr>
          <w:rFonts w:cs="Arial"/>
        </w:rPr>
        <w:tab/>
      </w:r>
      <w:r>
        <w:rPr>
          <w:rFonts w:cs="Arial"/>
        </w:rPr>
        <w:tab/>
      </w:r>
      <w:r w:rsidRPr="00422FED">
        <w:rPr>
          <w:rFonts w:cs="Arial"/>
        </w:rPr>
        <w:t>Unterschrift des / der Vertretungsberechtigten</w:t>
      </w:r>
    </w:p>
    <w:p w14:paraId="3A0282FF" w14:textId="77777777" w:rsidR="00352752" w:rsidRPr="00446086" w:rsidRDefault="00352752" w:rsidP="008F1CE6"/>
    <w:sectPr w:rsidR="00352752" w:rsidRPr="00446086" w:rsidSect="00352752">
      <w:pgSz w:w="11906" w:h="17338"/>
      <w:pgMar w:top="1061" w:right="1416" w:bottom="667"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16C9"/>
    <w:multiLevelType w:val="hybridMultilevel"/>
    <w:tmpl w:val="BDD4F23A"/>
    <w:lvl w:ilvl="0" w:tplc="D5C80BF2">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16F2CEA"/>
    <w:multiLevelType w:val="hybridMultilevel"/>
    <w:tmpl w:val="01F0A68E"/>
    <w:lvl w:ilvl="0" w:tplc="FF784B3E">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15:restartNumberingAfterBreak="0">
    <w:nsid w:val="37242AB6"/>
    <w:multiLevelType w:val="hybridMultilevel"/>
    <w:tmpl w:val="766EE550"/>
    <w:lvl w:ilvl="0" w:tplc="18EA4F2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7CD4084"/>
    <w:multiLevelType w:val="hybridMultilevel"/>
    <w:tmpl w:val="CCFE9FD6"/>
    <w:lvl w:ilvl="0" w:tplc="7B341B24">
      <w:numFmt w:val="bullet"/>
      <w:lvlText w:val="-"/>
      <w:lvlJc w:val="left"/>
      <w:pPr>
        <w:ind w:left="720" w:hanging="360"/>
      </w:pPr>
      <w:rPr>
        <w:rFonts w:ascii="Arial" w:eastAsia="Times New Roman" w:hAnsi="Arial" w:cs="Arial" w:hint="default"/>
      </w:rPr>
    </w:lvl>
    <w:lvl w:ilvl="1" w:tplc="93C8EE10">
      <w:start w:val="1"/>
      <w:numFmt w:val="bullet"/>
      <w:lvlText w:val=""/>
      <w:lvlJc w:val="left"/>
      <w:pPr>
        <w:ind w:left="1440" w:hanging="360"/>
      </w:pPr>
      <w:rPr>
        <w:rFonts w:ascii="Symbol" w:hAnsi="Symbol" w:hint="default"/>
      </w:rPr>
    </w:lvl>
    <w:lvl w:ilvl="2" w:tplc="9E0471DC" w:tentative="1">
      <w:start w:val="1"/>
      <w:numFmt w:val="bullet"/>
      <w:lvlText w:val=""/>
      <w:lvlJc w:val="left"/>
      <w:pPr>
        <w:ind w:left="2160" w:hanging="360"/>
      </w:pPr>
      <w:rPr>
        <w:rFonts w:ascii="Wingdings" w:hAnsi="Wingdings" w:hint="default"/>
      </w:rPr>
    </w:lvl>
    <w:lvl w:ilvl="3" w:tplc="7CC894F2" w:tentative="1">
      <w:start w:val="1"/>
      <w:numFmt w:val="bullet"/>
      <w:lvlText w:val=""/>
      <w:lvlJc w:val="left"/>
      <w:pPr>
        <w:ind w:left="2880" w:hanging="360"/>
      </w:pPr>
      <w:rPr>
        <w:rFonts w:ascii="Symbol" w:hAnsi="Symbol" w:hint="default"/>
      </w:rPr>
    </w:lvl>
    <w:lvl w:ilvl="4" w:tplc="B194F3DA" w:tentative="1">
      <w:start w:val="1"/>
      <w:numFmt w:val="bullet"/>
      <w:lvlText w:val="o"/>
      <w:lvlJc w:val="left"/>
      <w:pPr>
        <w:ind w:left="3600" w:hanging="360"/>
      </w:pPr>
      <w:rPr>
        <w:rFonts w:ascii="Courier New" w:hAnsi="Courier New" w:cs="Courier New" w:hint="default"/>
      </w:rPr>
    </w:lvl>
    <w:lvl w:ilvl="5" w:tplc="9FD6439A" w:tentative="1">
      <w:start w:val="1"/>
      <w:numFmt w:val="bullet"/>
      <w:lvlText w:val=""/>
      <w:lvlJc w:val="left"/>
      <w:pPr>
        <w:ind w:left="4320" w:hanging="360"/>
      </w:pPr>
      <w:rPr>
        <w:rFonts w:ascii="Wingdings" w:hAnsi="Wingdings" w:hint="default"/>
      </w:rPr>
    </w:lvl>
    <w:lvl w:ilvl="6" w:tplc="EE501DAC" w:tentative="1">
      <w:start w:val="1"/>
      <w:numFmt w:val="bullet"/>
      <w:lvlText w:val=""/>
      <w:lvlJc w:val="left"/>
      <w:pPr>
        <w:ind w:left="5040" w:hanging="360"/>
      </w:pPr>
      <w:rPr>
        <w:rFonts w:ascii="Symbol" w:hAnsi="Symbol" w:hint="default"/>
      </w:rPr>
    </w:lvl>
    <w:lvl w:ilvl="7" w:tplc="ADBA23C2" w:tentative="1">
      <w:start w:val="1"/>
      <w:numFmt w:val="bullet"/>
      <w:lvlText w:val="o"/>
      <w:lvlJc w:val="left"/>
      <w:pPr>
        <w:ind w:left="5760" w:hanging="360"/>
      </w:pPr>
      <w:rPr>
        <w:rFonts w:ascii="Courier New" w:hAnsi="Courier New" w:cs="Courier New" w:hint="default"/>
      </w:rPr>
    </w:lvl>
    <w:lvl w:ilvl="8" w:tplc="264C8C6E" w:tentative="1">
      <w:start w:val="1"/>
      <w:numFmt w:val="bullet"/>
      <w:lvlText w:val=""/>
      <w:lvlJc w:val="left"/>
      <w:pPr>
        <w:ind w:left="6480" w:hanging="360"/>
      </w:pPr>
      <w:rPr>
        <w:rFonts w:ascii="Wingdings" w:hAnsi="Wingdings" w:hint="default"/>
      </w:rPr>
    </w:lvl>
  </w:abstractNum>
  <w:abstractNum w:abstractNumId="4" w15:restartNumberingAfterBreak="0">
    <w:nsid w:val="48F40B34"/>
    <w:multiLevelType w:val="hybridMultilevel"/>
    <w:tmpl w:val="555E8B84"/>
    <w:lvl w:ilvl="0" w:tplc="0FC2DFF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5761D0B"/>
    <w:multiLevelType w:val="hybridMultilevel"/>
    <w:tmpl w:val="A28657D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19313346">
    <w:abstractNumId w:val="2"/>
  </w:num>
  <w:num w:numId="2" w16cid:durableId="1239092768">
    <w:abstractNumId w:val="4"/>
  </w:num>
  <w:num w:numId="3" w16cid:durableId="1032456501">
    <w:abstractNumId w:val="1"/>
  </w:num>
  <w:num w:numId="4" w16cid:durableId="743261580">
    <w:abstractNumId w:val="0"/>
  </w:num>
  <w:num w:numId="5" w16cid:durableId="259796108">
    <w:abstractNumId w:val="5"/>
  </w:num>
  <w:num w:numId="6" w16cid:durableId="4278476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752"/>
    <w:rsid w:val="00032C29"/>
    <w:rsid w:val="00063D55"/>
    <w:rsid w:val="000D7C96"/>
    <w:rsid w:val="0010440C"/>
    <w:rsid w:val="00175F52"/>
    <w:rsid w:val="002820F4"/>
    <w:rsid w:val="00352752"/>
    <w:rsid w:val="003E743A"/>
    <w:rsid w:val="004140B3"/>
    <w:rsid w:val="00446086"/>
    <w:rsid w:val="004A7936"/>
    <w:rsid w:val="004F54C8"/>
    <w:rsid w:val="00510BC1"/>
    <w:rsid w:val="00554E92"/>
    <w:rsid w:val="00564BAE"/>
    <w:rsid w:val="005767EF"/>
    <w:rsid w:val="005F38D5"/>
    <w:rsid w:val="00627957"/>
    <w:rsid w:val="00695D33"/>
    <w:rsid w:val="006B2487"/>
    <w:rsid w:val="007F032B"/>
    <w:rsid w:val="00881773"/>
    <w:rsid w:val="008933D6"/>
    <w:rsid w:val="008C526A"/>
    <w:rsid w:val="008F1CE6"/>
    <w:rsid w:val="009C746A"/>
    <w:rsid w:val="00A77E67"/>
    <w:rsid w:val="00AA423A"/>
    <w:rsid w:val="00BB5927"/>
    <w:rsid w:val="00BF44E7"/>
    <w:rsid w:val="00C21EF0"/>
    <w:rsid w:val="00CB4E4A"/>
    <w:rsid w:val="00CC6840"/>
    <w:rsid w:val="00EF4689"/>
    <w:rsid w:val="00F65812"/>
    <w:rsid w:val="00F977F0"/>
    <w:rsid w:val="00FD7834"/>
    <w:rsid w:val="00FE1E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78AD4"/>
  <w15:chartTrackingRefBased/>
  <w15:docId w15:val="{F2826DDB-46A1-43D9-B36F-6ED2300F2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52752"/>
    <w:rPr>
      <w:rFonts w:ascii="Arial" w:hAnsi="Arial"/>
    </w:rPr>
  </w:style>
  <w:style w:type="paragraph" w:styleId="berschrift1">
    <w:name w:val="heading 1"/>
    <w:basedOn w:val="Standard"/>
    <w:next w:val="Standard"/>
    <w:link w:val="berschrift1Zchn"/>
    <w:uiPriority w:val="9"/>
    <w:qFormat/>
    <w:rsid w:val="008F1CE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8F1CE6"/>
    <w:pPr>
      <w:spacing w:after="0" w:line="240" w:lineRule="auto"/>
    </w:pPr>
    <w:rPr>
      <w:rFonts w:ascii="Arial" w:hAnsi="Arial"/>
    </w:rPr>
  </w:style>
  <w:style w:type="character" w:customStyle="1" w:styleId="berschrift1Zchn">
    <w:name w:val="Überschrift 1 Zchn"/>
    <w:basedOn w:val="Absatz-Standardschriftart"/>
    <w:link w:val="berschrift1"/>
    <w:uiPriority w:val="9"/>
    <w:rsid w:val="008F1CE6"/>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352752"/>
    <w:pPr>
      <w:autoSpaceDE w:val="0"/>
      <w:autoSpaceDN w:val="0"/>
      <w:adjustRightInd w:val="0"/>
      <w:spacing w:after="0" w:line="240" w:lineRule="auto"/>
    </w:pPr>
    <w:rPr>
      <w:rFonts w:ascii="Arial" w:hAnsi="Arial" w:cs="Arial"/>
      <w:color w:val="000000"/>
      <w:sz w:val="24"/>
      <w:szCs w:val="24"/>
    </w:rPr>
  </w:style>
  <w:style w:type="paragraph" w:styleId="Listenabsatz">
    <w:name w:val="List Paragraph"/>
    <w:basedOn w:val="Standard"/>
    <w:uiPriority w:val="34"/>
    <w:qFormat/>
    <w:rsid w:val="00352752"/>
    <w:pPr>
      <w:ind w:left="720"/>
      <w:contextualSpacing/>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860</Words>
  <Characters>5419</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Helaba</Company>
  <LinksUpToDate>false</LinksUpToDate>
  <CharactersWithSpaces>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Hillgärtner, Alexander Dieter</dc:creator>
  <cp:keywords/>
  <dc:description/>
  <cp:lastModifiedBy>Schmitt, Dominik</cp:lastModifiedBy>
  <cp:revision>4</cp:revision>
  <dcterms:created xsi:type="dcterms:W3CDTF">2022-02-28T13:14:00Z</dcterms:created>
  <dcterms:modified xsi:type="dcterms:W3CDTF">2026-08-18T12:31:00Z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e05a39-0b2c-4225-8b72-da65bfad9769_Enabled">
    <vt:lpwstr>true</vt:lpwstr>
  </property>
  <property fmtid="{D5CDD505-2E9C-101B-9397-08002B2CF9AE}" pid="3" name="MSIP_Label_ace05a39-0b2c-4225-8b72-da65bfad9769_SetDate">
    <vt:lpwstr>2026-08-18T12:29:31Z</vt:lpwstr>
  </property>
  <property fmtid="{D5CDD505-2E9C-101B-9397-08002B2CF9AE}" pid="4" name="MSIP_Label_ace05a39-0b2c-4225-8b72-da65bfad9769_Method">
    <vt:lpwstr>Privileged</vt:lpwstr>
  </property>
  <property fmtid="{D5CDD505-2E9C-101B-9397-08002B2CF9AE}" pid="5" name="MSIP_Label_ace05a39-0b2c-4225-8b72-da65bfad9769_Name">
    <vt:lpwstr>C1</vt:lpwstr>
  </property>
  <property fmtid="{D5CDD505-2E9C-101B-9397-08002B2CF9AE}" pid="6" name="MSIP_Label_ace05a39-0b2c-4225-8b72-da65bfad9769_SiteId">
    <vt:lpwstr>115d6c2e-8bd5-4b53-8ba7-86a5266426c5</vt:lpwstr>
  </property>
  <property fmtid="{D5CDD505-2E9C-101B-9397-08002B2CF9AE}" pid="7" name="MSIP_Label_ace05a39-0b2c-4225-8b72-da65bfad9769_ActionId">
    <vt:lpwstr>0ddffb0c-3d8c-4fe1-b9eb-2a8cd122d861</vt:lpwstr>
  </property>
  <property fmtid="{D5CDD505-2E9C-101B-9397-08002B2CF9AE}" pid="8" name="MSIP_Label_ace05a39-0b2c-4225-8b72-da65bfad9769_ContentBits">
    <vt:lpwstr>0</vt:lpwstr>
  </property>
  <property fmtid="{D5CDD505-2E9C-101B-9397-08002B2CF9AE}" pid="9" name="MSIP_Label_ace05a39-0b2c-4225-8b72-da65bfad9769_Tag">
    <vt:lpwstr>10, 0, 1, 1</vt:lpwstr>
  </property>
</Properties>
</file>